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B9" w:rsidRPr="00E648F7" w:rsidRDefault="000614B9" w:rsidP="000614B9">
      <w:pPr>
        <w:jc w:val="center"/>
        <w:rPr>
          <w:rFonts w:eastAsia="方正粗黑宋简体"/>
          <w:sz w:val="32"/>
          <w:szCs w:val="32"/>
        </w:rPr>
      </w:pPr>
      <w:r>
        <w:rPr>
          <w:rFonts w:eastAsia="方正粗黑宋简体" w:hint="eastAsia"/>
          <w:sz w:val="32"/>
          <w:szCs w:val="32"/>
        </w:rPr>
        <w:t>专项</w:t>
      </w:r>
      <w:r w:rsidRPr="00E648F7">
        <w:rPr>
          <w:rFonts w:eastAsia="方正粗黑宋简体" w:hint="eastAsia"/>
          <w:sz w:val="32"/>
          <w:szCs w:val="32"/>
        </w:rPr>
        <w:t>资金支出方向</w:t>
      </w:r>
      <w:r>
        <w:rPr>
          <w:rFonts w:eastAsia="方正粗黑宋简体" w:hint="eastAsia"/>
          <w:sz w:val="32"/>
          <w:szCs w:val="32"/>
        </w:rPr>
        <w:t>（常用类别）</w:t>
      </w:r>
    </w:p>
    <w:p w:rsidR="000614B9" w:rsidRDefault="000614B9" w:rsidP="000614B9"/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846"/>
        <w:gridCol w:w="2100"/>
        <w:gridCol w:w="6379"/>
      </w:tblGrid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2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支出方向名称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支出方向对应内容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日常办公用品、书报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杂志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材料印刷、图文设计以及版面费等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开支向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公司咨询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相关事项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发生的费用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10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教职工国（境）内出差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或参加会议、培训等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发生的城市间交通费、住宿费、伙食补助费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会务费、培训费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和差旅补助费以及教职工个人科研活动发生的汽油费、停车费及过路费等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日常固定资产（不包括交通工具）的维修（护）费、网络信息系统运行与维护费等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学校举办（承办）的在会议期间按规定开支的住宿费、伙食费、会议场地租金、交通费、文件印刷费、医药费等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11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日常专用材料费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药品及医疗耗材、实验室用品、专用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（演出等）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服装、消耗性体育用品、学生活动的奖品、食堂餐具</w:t>
            </w:r>
            <w:proofErr w:type="gramStart"/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及食材等</w:t>
            </w:r>
            <w:proofErr w:type="gramEnd"/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开支支付给个人的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proofErr w:type="gramEnd"/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校内人员、校外人员（含学生）的劳务费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127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支付给外单位及本校内部独立经济单位的检验、测试、化验、加工、菌种保藏、技术服务费及计算分析等费用，也包括委托其他单位办理相关业务产生的其他费用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。比如：律师费、审计费、咨询费、招投标代理服务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学校用于购买、自行建造办公用房、仓库、职工生活用房、教学科研用房、学生宿舍、食堂等建筑物（含附属设施，如电梯、通讯线路、水气管道等）的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开支学校用于购置具有教学（科研）等专门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用途、并按财务会计制度规定纳入固定资产范围的各类专用设备的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  <w:tr w:rsidR="000614B9" w:rsidRPr="002B2F53" w:rsidTr="000614B9">
        <w:trPr>
          <w:trHeight w:hRule="exact" w:val="8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图书文献购置费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购置的办理入库手续的图书文献等费用。</w:t>
            </w:r>
          </w:p>
        </w:tc>
      </w:tr>
    </w:tbl>
    <w:p w:rsidR="000614B9" w:rsidRDefault="000614B9" w:rsidP="000614B9"/>
    <w:p w:rsidR="000614B9" w:rsidRDefault="000614B9" w:rsidP="000614B9">
      <w:pPr>
        <w:widowControl/>
        <w:jc w:val="left"/>
      </w:pPr>
      <w:r>
        <w:br w:type="page"/>
      </w:r>
    </w:p>
    <w:p w:rsidR="000614B9" w:rsidRPr="00E648F7" w:rsidRDefault="000614B9" w:rsidP="000614B9">
      <w:pPr>
        <w:jc w:val="center"/>
        <w:rPr>
          <w:rFonts w:eastAsia="方正粗黑宋简体"/>
          <w:sz w:val="32"/>
          <w:szCs w:val="32"/>
        </w:rPr>
      </w:pPr>
      <w:r>
        <w:rPr>
          <w:rFonts w:eastAsia="方正粗黑宋简体" w:hint="eastAsia"/>
          <w:sz w:val="32"/>
          <w:szCs w:val="32"/>
        </w:rPr>
        <w:lastRenderedPageBreak/>
        <w:t>专项</w:t>
      </w:r>
      <w:r w:rsidRPr="00E648F7">
        <w:rPr>
          <w:rFonts w:eastAsia="方正粗黑宋简体" w:hint="eastAsia"/>
          <w:sz w:val="32"/>
          <w:szCs w:val="32"/>
        </w:rPr>
        <w:t>资金支出方向</w:t>
      </w:r>
      <w:r>
        <w:rPr>
          <w:rFonts w:eastAsia="方正粗黑宋简体" w:hint="eastAsia"/>
          <w:sz w:val="32"/>
          <w:szCs w:val="32"/>
        </w:rPr>
        <w:t>（非常用类别）</w:t>
      </w:r>
    </w:p>
    <w:p w:rsidR="000614B9" w:rsidRPr="002B2F53" w:rsidRDefault="000614B9" w:rsidP="000614B9"/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60"/>
        <w:gridCol w:w="1587"/>
        <w:gridCol w:w="6379"/>
      </w:tblGrid>
      <w:tr w:rsidR="000614B9" w:rsidRPr="002B2F53" w:rsidTr="00F574A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2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2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支出科目名称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2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对公汇款、银行账户短信通、证书年费、科研专利及文献检索手续费等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  <w:bookmarkStart w:id="0" w:name="_GoBack"/>
            <w:bookmarkEnd w:id="0"/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邮寄费、电话费及网络通讯费等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办公用房、设施等由学校承担的物业管理费，包括综合治理、绿化、卫生等方面的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，含物管费、绿化费、卫生费和保安服务费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教职工或学生参加国际会议、学术访问、国际竞赛、联合办学、国际交流等出国出境产生的费用；包括国际旅费、国外城市间交通费、住宿费、伙食费、公杂费和其他费用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开支租用外单位场地、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屋、专用通讯网、服装及仪器器材等费用。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举办的各类培训发生的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师资费、住宿费、伙食费、培训场地费、培训资料费、交通费等各类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开支学校发生的各类公务接待（含外宾接待）费用。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公务用车的燃料费、过桥过路停车费、机动车保险费、车辆维修费、安全奖励费以及清洗、装潢、保养及年审费等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公务交通补贴、租车费用、出租车费用等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学生考试报名费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开支为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支付的报名费。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（协）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会会费、理事学校理事会费等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加班餐费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06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发生的加班餐费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注意公用经费不得报销外地餐费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联合办学分成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开支与我校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合作办学分成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（含教务处、成教处及研究生处）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离退休人员公用经费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用于离退休干部的活动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（学习考察、文体活动、重大节日和住院看望、生日祝贺、丧事吊唁等方面）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614B9" w:rsidRPr="002B2F53" w:rsidTr="00F57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14B9" w:rsidRDefault="000614B9" w:rsidP="00F574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业务接待费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614B9" w:rsidRPr="002B2F53" w:rsidRDefault="000614B9" w:rsidP="00F574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开支</w:t>
            </w:r>
            <w:r w:rsidRPr="002B2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发生的学术交流、人才引进、专家评审、社会服务洽谈、产学研拓展发展等活动的接待等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费用。</w:t>
            </w:r>
          </w:p>
        </w:tc>
      </w:tr>
    </w:tbl>
    <w:p w:rsidR="000614B9" w:rsidRPr="002B2F53" w:rsidRDefault="000614B9" w:rsidP="000614B9"/>
    <w:p w:rsidR="002B2F53" w:rsidRPr="000614B9" w:rsidRDefault="002B2F53" w:rsidP="000614B9"/>
    <w:sectPr w:rsidR="002B2F53" w:rsidRPr="000614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2E" w:rsidRDefault="00C1282E" w:rsidP="00C14F5C">
      <w:r>
        <w:separator/>
      </w:r>
    </w:p>
  </w:endnote>
  <w:endnote w:type="continuationSeparator" w:id="0">
    <w:p w:rsidR="00C1282E" w:rsidRDefault="00C1282E" w:rsidP="00C1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251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4F5C" w:rsidRDefault="00C14F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4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4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F5C" w:rsidRDefault="00C14F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2E" w:rsidRDefault="00C1282E" w:rsidP="00C14F5C">
      <w:r>
        <w:separator/>
      </w:r>
    </w:p>
  </w:footnote>
  <w:footnote w:type="continuationSeparator" w:id="0">
    <w:p w:rsidR="00C1282E" w:rsidRDefault="00C1282E" w:rsidP="00C1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3"/>
    <w:rsid w:val="000614B9"/>
    <w:rsid w:val="002B2F53"/>
    <w:rsid w:val="00840284"/>
    <w:rsid w:val="00C1282E"/>
    <w:rsid w:val="00C14F5C"/>
    <w:rsid w:val="00C43F7A"/>
    <w:rsid w:val="00CA0954"/>
    <w:rsid w:val="00E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B6D40-06CD-43FB-AB8D-E6369FA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1255</Characters>
  <Application>Microsoft Office Word</Application>
  <DocSecurity>0</DocSecurity>
  <Lines>10</Lines>
  <Paragraphs>2</Paragraphs>
  <ScaleCrop>false</ScaleCrop>
  <Company> 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5</cp:revision>
  <dcterms:created xsi:type="dcterms:W3CDTF">2024-12-11T07:40:00Z</dcterms:created>
  <dcterms:modified xsi:type="dcterms:W3CDTF">2024-12-13T07:08:00Z</dcterms:modified>
</cp:coreProperties>
</file>